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0.0 -->
  <w:body>
    <w:p w:rsidR="00B0687F" w14:paraId="5C0E1F98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-22338</wp:posOffset>
                </wp:positionH>
                <wp:positionV relativeFrom="paragraph">
                  <wp:posOffset>219190</wp:posOffset>
                </wp:positionV>
                <wp:extent cx="6073143" cy="812801"/>
                <wp:effectExtent l="0" t="0" r="22857" b="25399"/>
                <wp:wrapNone/>
                <wp:docPr id="1146231573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73143" cy="812801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172C51"/>
                          </a:solidFill>
                          <a:prstDash val="solid"/>
                          <a:miter lim="0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hthoek 2" o:spid="_x0000_s1025" style="width:478.2pt;height:64pt;margin-top:17.25pt;margin-left:-1.75pt;mso-wrap-distance-bottom:0;mso-wrap-distance-left:9pt;mso-wrap-distance-right:9pt;mso-wrap-distance-top:0;mso-wrap-style:square;position:absolute;visibility:visible;v-text-anchor:top;z-index:251659264" filled="f" strokecolor="#172c51" strokeweight="1pt"/>
            </w:pict>
          </mc:Fallback>
        </mc:AlternateContent>
      </w:r>
    </w:p>
    <w:p w:rsidR="00B0687F" w14:paraId="24DEEEED" w14:textId="77777777">
      <w:pPr>
        <w:bidi w:val="0"/>
        <w:jc w:val="center"/>
        <w:rPr>
          <w:rFonts w:ascii="Arial" w:hAnsi="Arial" w:cs="Arial"/>
          <w:b/>
          <w:bCs/>
          <w:lang w:val="nl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BE" w:eastAsia="en-US" w:bidi="ar-SA"/>
        </w:rPr>
        <w:t>Modification du programme de formation d’un Centre de formation comme prévu par l’arrêté royal du 4 mai 2007 relatif au permis de conduire, à l’aptitude professionnelle et à la formation continue des conducteurs de véhicules des catégories C, C+E, D, D+E et des sous-catégories C1, C1+E, D1, D1+E</w:t>
      </w:r>
    </w:p>
    <w:p w:rsidR="00B0687F" w14:paraId="1780B25F" w14:textId="77777777">
      <w:pPr>
        <w:bidi w:val="0"/>
        <w:rPr>
          <w:b/>
          <w:bCs/>
          <w:u w:val="single"/>
          <w:lang w:val="nl"/>
        </w:rPr>
      </w:pPr>
      <w:r>
        <w:rPr>
          <w:rStyle w:val="DefaultParagraphFont"/>
          <w:rFonts w:ascii="Calibri" w:eastAsia="Calibri" w:hAnsi="Calibri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"/>
          <w:position w:val="0"/>
          <w:sz w:val="22"/>
          <w:szCs w:val="22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fr-BE" w:eastAsia="en-US" w:bidi="ar-SA"/>
        </w:rPr>
        <w:t>Annexe 5.</w:t>
      </w:r>
      <w:r>
        <w:rPr>
          <w:rStyle w:val="DefaultParagraphFont"/>
          <w:rFonts w:ascii="Calibri" w:eastAsia="Calibri" w:hAnsi="Calibri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"/>
          <w:position w:val="0"/>
          <w:sz w:val="22"/>
          <w:szCs w:val="22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fr-BE" w:eastAsia="en-US" w:bidi="ar-SA"/>
        </w:rPr>
        <w:t xml:space="preserve"> </w:t>
      </w:r>
      <w:r>
        <w:rPr>
          <w:rStyle w:val="DefaultParagraphFont"/>
          <w:rFonts w:ascii="Calibri" w:eastAsia="Calibri" w:hAnsi="Calibri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"/>
          <w:position w:val="0"/>
          <w:sz w:val="22"/>
          <w:szCs w:val="22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fr-BE" w:eastAsia="en-US" w:bidi="ar-SA"/>
        </w:rPr>
        <w:t>Demande de retrait d’un module</w:t>
      </w:r>
    </w:p>
    <w:tbl>
      <w:tblPr>
        <w:tblW w:w="9062" w:type="dxa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9062"/>
      </w:tblGrid>
      <w:tr w14:paraId="3B49D54B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87F" w14:paraId="3F47A9CC" w14:textId="77777777">
            <w:pPr>
              <w:suppressAutoHyphens/>
              <w:bidi w:val="0"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" w:eastAsia="en-US" w:bidi="ar-SA"/>
              </w:rPr>
            </w:pPr>
            <w:r>
              <w:rPr>
                <w:rStyle w:val="DefaultParagraphFont"/>
                <w:rFonts w:ascii="Calibri" w:eastAsia="Calibri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3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>Ce formulaire vous permet de notifier le retrait d’un ou de plusieurs modules de votre programme de formation.</w:t>
            </w:r>
            <w:r>
              <w:rPr>
                <w:rStyle w:val="DefaultParagraphFont"/>
                <w:rFonts w:ascii="Calibri" w:eastAsia="Calibri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3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 xml:space="preserve"> </w:t>
            </w:r>
            <w:r>
              <w:rPr>
                <w:rStyle w:val="DefaultParagraphFont"/>
                <w:rFonts w:ascii="Calibri" w:eastAsia="Calibri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3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>Ces retraits vous seront confirmés et seront bloqués dans le système Cronos.</w:t>
            </w:r>
            <w:r>
              <w:rPr>
                <w:rStyle w:val="DefaultParagraphFont"/>
                <w:rFonts w:ascii="Calibri" w:eastAsia="Calibri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3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 xml:space="preserve"> </w:t>
            </w:r>
            <w:r>
              <w:rPr>
                <w:rStyle w:val="DefaultParagraphFont"/>
                <w:rFonts w:ascii="Calibri" w:eastAsia="Calibri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3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>Veuillez envoyer la demande par e-mail ou par courrier.</w:t>
            </w:r>
          </w:p>
        </w:tc>
      </w:tr>
    </w:tbl>
    <w:p w:rsidR="00B0687F" w14:paraId="1A888473" w14:textId="77777777">
      <w:pPr>
        <w:rPr>
          <w:lang w:val="nl"/>
        </w:rPr>
      </w:pPr>
    </w:p>
    <w:p w:rsidR="00B0687F" w14:paraId="024E0054" w14:textId="77777777">
      <w:pPr>
        <w:bidi w:val="0"/>
        <w:rPr>
          <w:b/>
          <w:bCs/>
          <w:lang w:val="nl"/>
        </w:rPr>
      </w:pPr>
      <w:r>
        <w:rPr>
          <w:rStyle w:val="DefaultParagraphFont"/>
          <w:rFonts w:ascii="Calibri" w:eastAsia="Calibri" w:hAnsi="Calibri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BE" w:eastAsia="en-US" w:bidi="ar-SA"/>
        </w:rPr>
        <w:t>Identification du centre de formation</w:t>
      </w:r>
    </w:p>
    <w:tbl>
      <w:tblPr>
        <w:tblW w:w="9062" w:type="dxa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3114"/>
        <w:gridCol w:w="5948"/>
      </w:tblGrid>
      <w:tr w14:paraId="157A198A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53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87F" w14:paraId="056F541C" w14:textId="77777777">
            <w:pPr>
              <w:suppressAutoHyphens/>
              <w:bidi w:val="0"/>
              <w:spacing w:after="0" w:line="240" w:lineRule="auto"/>
              <w:rPr>
                <w:rFonts w:ascii="Calibri" w:eastAsia="Calibri" w:hAnsi="Calibri"/>
                <w:b/>
                <w:bCs/>
                <w:kern w:val="3"/>
                <w:sz w:val="22"/>
                <w:szCs w:val="22"/>
                <w:lang w:val="nl" w:eastAsia="en-US" w:bidi="ar-SA"/>
              </w:rPr>
            </w:pPr>
            <w:r>
              <w:rPr>
                <w:rStyle w:val="DefaultParagraphFont"/>
                <w:rFonts w:ascii="Calibri" w:eastAsia="Calibri" w:hAnsi="Calibri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3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>Nom de l'entreprise ou institution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87F" w14:paraId="1AFA757E" w14:textId="77777777">
            <w:pPr>
              <w:suppressAutoHyphens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" w:eastAsia="en-US" w:bidi="ar-SA"/>
              </w:rPr>
            </w:pPr>
          </w:p>
        </w:tc>
      </w:tr>
      <w:tr w14:paraId="432EAC4A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40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87F" w14:paraId="08328543" w14:textId="77777777">
            <w:pPr>
              <w:suppressAutoHyphens/>
              <w:bidi w:val="0"/>
              <w:spacing w:after="0" w:line="240" w:lineRule="auto"/>
              <w:rPr>
                <w:rFonts w:ascii="Calibri" w:eastAsia="Calibri" w:hAnsi="Calibri"/>
                <w:b/>
                <w:bCs/>
                <w:kern w:val="3"/>
                <w:sz w:val="22"/>
                <w:szCs w:val="22"/>
                <w:lang w:val="nl" w:eastAsia="en-US" w:bidi="ar-SA"/>
              </w:rPr>
            </w:pPr>
            <w:r>
              <w:rPr>
                <w:rStyle w:val="DefaultParagraphFont"/>
                <w:rFonts w:ascii="Calibri" w:eastAsia="Calibri" w:hAnsi="Calibri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3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 xml:space="preserve">Numéro d’agrément </w:t>
            </w:r>
          </w:p>
          <w:p w:rsidR="00B0687F" w14:paraId="152F0710" w14:textId="77777777">
            <w:pPr>
              <w:suppressAutoHyphens/>
              <w:spacing w:after="0" w:line="240" w:lineRule="auto"/>
              <w:rPr>
                <w:rFonts w:ascii="Calibri" w:eastAsia="Calibri" w:hAnsi="Calibri"/>
                <w:b/>
                <w:bCs/>
                <w:kern w:val="3"/>
                <w:sz w:val="22"/>
                <w:szCs w:val="22"/>
                <w:lang w:val="nl" w:eastAsia="en-US" w:bidi="ar-SA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87F" w14:paraId="482EB6FC" w14:textId="77777777">
            <w:pPr>
              <w:suppressAutoHyphens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" w:eastAsia="en-US" w:bidi="ar-SA"/>
              </w:rPr>
            </w:pPr>
          </w:p>
        </w:tc>
      </w:tr>
    </w:tbl>
    <w:p w:rsidR="00B0687F" w14:paraId="709460A8" w14:textId="77777777">
      <w:pPr>
        <w:rPr>
          <w:b/>
          <w:bCs/>
          <w:lang w:val="nl"/>
        </w:rPr>
      </w:pPr>
    </w:p>
    <w:tbl>
      <w:tblPr>
        <w:tblW w:w="9062" w:type="dxa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1980"/>
        <w:gridCol w:w="7082"/>
      </w:tblGrid>
      <w:tr w14:paraId="33835271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4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87F" w14:paraId="074CFBB4" w14:textId="77777777">
            <w:pPr>
              <w:suppressAutoHyphens/>
              <w:bidi w:val="0"/>
              <w:spacing w:after="0" w:line="240" w:lineRule="auto"/>
              <w:rPr>
                <w:rFonts w:ascii="Calibri" w:eastAsia="Calibri" w:hAnsi="Calibri"/>
                <w:b/>
                <w:bCs/>
                <w:kern w:val="3"/>
                <w:sz w:val="22"/>
                <w:szCs w:val="22"/>
                <w:lang w:val="nl-BE" w:eastAsia="en-US" w:bidi="ar-SA"/>
              </w:rPr>
            </w:pPr>
            <w:r>
              <w:rPr>
                <w:rStyle w:val="DefaultParagraphFont"/>
                <w:rFonts w:ascii="Calibri" w:eastAsia="Calibri" w:hAnsi="Calibri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3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>Numéro du module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87F" w14:paraId="2F60E6CF" w14:textId="77777777">
            <w:pPr>
              <w:suppressAutoHyphens/>
              <w:bidi w:val="0"/>
              <w:spacing w:after="0" w:line="240" w:lineRule="auto"/>
              <w:rPr>
                <w:rFonts w:ascii="Calibri" w:eastAsia="Calibri" w:hAnsi="Calibri"/>
                <w:b/>
                <w:bCs/>
                <w:kern w:val="3"/>
                <w:sz w:val="22"/>
                <w:szCs w:val="22"/>
                <w:lang w:val="nl-BE" w:eastAsia="en-US" w:bidi="ar-SA"/>
              </w:rPr>
            </w:pPr>
            <w:r>
              <w:rPr>
                <w:rStyle w:val="DefaultParagraphFont"/>
                <w:rFonts w:ascii="Calibri" w:eastAsia="Calibri" w:hAnsi="Calibri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3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>Titre du module</w:t>
            </w:r>
          </w:p>
        </w:tc>
      </w:tr>
      <w:tr w14:paraId="4958F4D0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4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87F" w14:paraId="4FFE7837" w14:textId="77777777">
            <w:pPr>
              <w:suppressAutoHyphens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-BE" w:eastAsia="en-US" w:bidi="ar-SA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87F" w14:paraId="7056B48A" w14:textId="77777777">
            <w:pPr>
              <w:suppressAutoHyphens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-BE" w:eastAsia="en-US" w:bidi="ar-SA"/>
              </w:rPr>
            </w:pPr>
          </w:p>
        </w:tc>
      </w:tr>
      <w:tr w14:paraId="5AF2C147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4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87F" w14:paraId="74B4B1F1" w14:textId="77777777">
            <w:pPr>
              <w:suppressAutoHyphens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-BE" w:eastAsia="en-US" w:bidi="ar-SA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87F" w14:paraId="531B5759" w14:textId="77777777">
            <w:pPr>
              <w:suppressAutoHyphens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-BE" w:eastAsia="en-US" w:bidi="ar-SA"/>
              </w:rPr>
            </w:pPr>
          </w:p>
        </w:tc>
      </w:tr>
      <w:tr w14:paraId="1D9038B2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4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87F" w14:paraId="2DEDB9BB" w14:textId="77777777">
            <w:pPr>
              <w:suppressAutoHyphens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-BE" w:eastAsia="en-US" w:bidi="ar-SA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87F" w14:paraId="13FAF4DB" w14:textId="77777777">
            <w:pPr>
              <w:suppressAutoHyphens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-BE" w:eastAsia="en-US" w:bidi="ar-SA"/>
              </w:rPr>
            </w:pPr>
          </w:p>
        </w:tc>
      </w:tr>
      <w:tr w14:paraId="79C58B27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4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87F" w14:paraId="40DBD4EA" w14:textId="77777777">
            <w:pPr>
              <w:suppressAutoHyphens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-BE" w:eastAsia="en-US" w:bidi="ar-SA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87F" w14:paraId="4C83DD17" w14:textId="77777777">
            <w:pPr>
              <w:suppressAutoHyphens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-BE" w:eastAsia="en-US" w:bidi="ar-SA"/>
              </w:rPr>
            </w:pPr>
          </w:p>
        </w:tc>
      </w:tr>
      <w:tr w14:paraId="29DC3A68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4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87F" w14:paraId="2A78422B" w14:textId="77777777">
            <w:pPr>
              <w:suppressAutoHyphens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-BE" w:eastAsia="en-US" w:bidi="ar-SA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87F" w14:paraId="628F2DC8" w14:textId="77777777">
            <w:pPr>
              <w:suppressAutoHyphens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-BE" w:eastAsia="en-US" w:bidi="ar-SA"/>
              </w:rPr>
            </w:pPr>
          </w:p>
        </w:tc>
      </w:tr>
      <w:tr w14:paraId="0774A570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4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87F" w14:paraId="00B97F14" w14:textId="77777777">
            <w:pPr>
              <w:suppressAutoHyphens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-BE" w:eastAsia="en-US" w:bidi="ar-SA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87F" w14:paraId="674CC6D4" w14:textId="77777777">
            <w:pPr>
              <w:suppressAutoHyphens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-BE" w:eastAsia="en-US" w:bidi="ar-SA"/>
              </w:rPr>
            </w:pPr>
          </w:p>
        </w:tc>
      </w:tr>
      <w:tr w14:paraId="07DC1FA9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4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87F" w14:paraId="20FB6047" w14:textId="77777777">
            <w:pPr>
              <w:suppressAutoHyphens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-BE" w:eastAsia="en-US" w:bidi="ar-SA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87F" w14:paraId="66A94C2C" w14:textId="77777777">
            <w:pPr>
              <w:suppressAutoHyphens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-BE" w:eastAsia="en-US" w:bidi="ar-SA"/>
              </w:rPr>
            </w:pPr>
          </w:p>
        </w:tc>
      </w:tr>
      <w:tr w14:paraId="4221E8FB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4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87F" w14:paraId="22B74A8C" w14:textId="77777777">
            <w:pPr>
              <w:suppressAutoHyphens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-BE" w:eastAsia="en-US" w:bidi="ar-SA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87F" w14:paraId="6CB3A084" w14:textId="77777777">
            <w:pPr>
              <w:suppressAutoHyphens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-BE" w:eastAsia="en-US" w:bidi="ar-SA"/>
              </w:rPr>
            </w:pPr>
          </w:p>
        </w:tc>
      </w:tr>
      <w:tr w14:paraId="58024A64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4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87F" w14:paraId="29F3B6EF" w14:textId="77777777">
            <w:pPr>
              <w:suppressAutoHyphens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-BE" w:eastAsia="en-US" w:bidi="ar-SA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87F" w14:paraId="05BDA8D3" w14:textId="77777777">
            <w:pPr>
              <w:suppressAutoHyphens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-BE" w:eastAsia="en-US" w:bidi="ar-SA"/>
              </w:rPr>
            </w:pPr>
          </w:p>
        </w:tc>
      </w:tr>
    </w:tbl>
    <w:p w:rsidR="00B0687F" w14:paraId="6AECD0D1" w14:textId="77777777">
      <w:pPr>
        <w:rPr>
          <w:b/>
          <w:bCs/>
        </w:rPr>
      </w:pPr>
    </w:p>
    <w:p w:rsidR="00B0687F" w14:paraId="1A13D0BF" w14:textId="77777777"/>
    <w:p w:rsidR="00B0687F" w14:paraId="053BFBBE" w14:textId="77777777">
      <w:pPr>
        <w:autoSpaceDE w:val="0"/>
        <w:spacing w:after="0" w:line="240" w:lineRule="auto"/>
        <w:rPr>
          <w:rFonts w:cs="Calibri"/>
          <w:color w:val="000000"/>
          <w:kern w:val="0"/>
        </w:rPr>
      </w:pPr>
    </w:p>
    <w:p w:rsidR="00B0687F" w14:paraId="69355F05" w14:textId="77777777">
      <w:pPr>
        <w:autoSpaceDE w:val="0"/>
        <w:spacing w:after="0" w:line="240" w:lineRule="auto"/>
      </w:pPr>
      <w:r>
        <w:rPr>
          <w:noProof/>
          <w:lang w:val="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89538</wp:posOffset>
                </wp:positionV>
                <wp:extent cx="5950586" cy="1028700"/>
                <wp:effectExtent l="0" t="0" r="12064" b="19050"/>
                <wp:wrapNone/>
                <wp:docPr id="1203309484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50586" cy="1028700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hthoek 3" o:spid="_x0000_s1026" style="width:468.55pt;height:81pt;margin-top:7.05pt;margin-left:0;mso-position-horizontal:center;mso-position-horizontal-relative:margin;mso-wrap-distance-bottom:0;mso-wrap-distance-left:9pt;mso-wrap-distance-right:9pt;mso-wrap-distance-top:0;mso-wrap-style:square;position:absolute;visibility:visible;v-text-anchor:top;z-index:251661312" filled="f" strokeweight="1pt">
                <w10:wrap anchorx="margin"/>
              </v:rect>
            </w:pict>
          </mc:Fallback>
        </mc:AlternateContent>
      </w:r>
    </w:p>
    <w:p w:rsidR="00B0687F" w14:paraId="3F8B2918" w14:textId="77777777">
      <w:pPr>
        <w:autoSpaceDE w:val="0"/>
        <w:bidi w:val="0"/>
        <w:spacing w:after="0" w:line="240" w:lineRule="auto"/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BE" w:eastAsia="en-US" w:bidi="ar-SA"/>
        </w:rPr>
        <w:t>Date et signature du demandeur</w:t>
      </w:r>
    </w:p>
    <w:sectPr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2DA0" w14:paraId="4C8A0CAC" w14:textId="77777777">
    <w:pPr>
      <w:pStyle w:val="Footer"/>
      <w:bidi w:val="0"/>
      <w:jc w:val="right"/>
    </w:pPr>
    <w:r>
      <w:rPr>
        <w:lang w:val="nl-NL"/>
      </w:rPr>
      <w:fldChar w:fldCharType="begin"/>
    </w:r>
    <w:r>
      <w:rPr>
        <w:lang w:val="nl-NL"/>
      </w:rPr>
      <w:instrText xml:space="preserve"> PAGE </w:instrText>
    </w:r>
    <w:r>
      <w:rPr>
        <w:lang w:val="nl-NL"/>
      </w:rPr>
      <w:fldChar w:fldCharType="separate"/>
    </w:r>
    <w:r>
      <w:rPr>
        <w:lang w:val="nl-NL"/>
      </w:rPr>
      <w:t>2</w:t>
    </w:r>
    <w:r>
      <w:rPr>
        <w:lang w:val="nl-NL"/>
      </w:rPr>
      <w:fldChar w:fldCharType="end"/>
    </w:r>
    <w:r>
      <w:rPr>
        <w:rStyle w:val="DefaultParagraphFont"/>
        <w:rFonts w:ascii="Calibri" w:eastAsia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22"/>
        <w:szCs w:val="22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>/1</w:t>
    </w:r>
  </w:p>
  <w:p w:rsidR="008C2DA0" w14:paraId="6715070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2DA0" w14:paraId="649BD86D" w14:textId="77777777">
    <w:pPr>
      <w:pStyle w:val="Header"/>
      <w:bidi w:val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-630</wp:posOffset>
          </wp:positionH>
          <wp:positionV relativeFrom="paragraph">
            <wp:posOffset>-22860</wp:posOffset>
          </wp:positionV>
          <wp:extent cx="2661288" cy="929643"/>
          <wp:effectExtent l="0" t="0" r="5712" b="3807"/>
          <wp:wrapNone/>
          <wp:docPr id="2103004630" name="Afbeelding 1" descr="Afbeelding met tekst, Lettertype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004630" name="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661288" cy="929643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rStyle w:val="DefaultParagraphFont"/>
        <w:rFonts w:ascii="Calibri" w:eastAsia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22"/>
        <w:szCs w:val="22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ab/>
    </w:r>
    <w:r>
      <w:rPr>
        <w:rStyle w:val="DefaultParagraphFont"/>
        <w:rFonts w:ascii="Calibri" w:eastAsia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22"/>
        <w:szCs w:val="22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ab/>
    </w:r>
  </w:p>
  <w:p w:rsidR="008C2DA0" w14:paraId="49CAAF27" w14:textId="77777777">
    <w:pPr>
      <w:pStyle w:val="Header"/>
      <w:bidi w:val="0"/>
    </w:pPr>
    <w:r>
      <w:rPr>
        <w:rStyle w:val="DefaultParagraphFont"/>
        <w:rFonts w:ascii="Calibri" w:eastAsia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22"/>
        <w:szCs w:val="22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ab/>
    </w:r>
    <w:r>
      <w:rPr>
        <w:rStyle w:val="DefaultParagraphFont"/>
        <w:rFonts w:ascii="Calibri" w:eastAsia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22"/>
        <w:szCs w:val="22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ab/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>Direction Véhicules et Transport de Marchandises</w:t>
    </w:r>
  </w:p>
  <w:p w:rsidR="008C2DA0" w14:paraId="7FAE5809" w14:textId="77777777">
    <w:pPr>
      <w:pStyle w:val="Header"/>
      <w:bidi w:val="0"/>
    </w:pP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ab/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ab/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>Iris Tower</w:t>
    </w:r>
  </w:p>
  <w:p w:rsidR="008C2DA0" w14:paraId="5E744E8C" w14:textId="77777777">
    <w:pPr>
      <w:pStyle w:val="Header"/>
      <w:bidi w:val="0"/>
    </w:pP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ab/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ab/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>Place Saint-Lazare 2</w:t>
    </w:r>
  </w:p>
  <w:p w:rsidR="008C2DA0" w14:paraId="2EF645AD" w14:textId="77777777">
    <w:pPr>
      <w:pStyle w:val="Header"/>
      <w:bidi w:val="0"/>
      <w:rPr>
        <w:rFonts w:ascii="Arial" w:hAnsi="Arial" w:cs="Arial"/>
        <w:sz w:val="18"/>
        <w:szCs w:val="18"/>
        <w:lang w:val="fr-BE"/>
      </w:rPr>
    </w:pP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ab/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ab/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>1035 Bruxelles</w:t>
    </w:r>
  </w:p>
  <w:p w:rsidR="008C2DA0" w14:paraId="38DBB825" w14:textId="77777777">
    <w:pPr>
      <w:pStyle w:val="Header"/>
      <w:bidi w:val="0"/>
      <w:rPr>
        <w:rFonts w:ascii="Arial" w:hAnsi="Arial" w:cs="Arial"/>
        <w:sz w:val="18"/>
        <w:szCs w:val="18"/>
        <w:lang w:val="fr-BE"/>
      </w:rPr>
    </w:pP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ab/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ab/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>formation.conduite@sprb.brussels</w:t>
    </w:r>
  </w:p>
  <w:p w:rsidR="008C2DA0" w14:paraId="6034230E" w14:textId="77777777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7F"/>
    <w:rsid w:val="008C2DA0"/>
    <w:rsid w:val="00B0687F"/>
  </w:rsids>
  <m:mathPr>
    <m:mathFont m:val="Cambria Math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9F322E"/>
  <w15:docId w15:val="{48049D8D-E685-4274-AA04-DAD29153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nl-BE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DefaultParagraphFont"/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Normal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660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van een erkenning of hernieuwing als opleidingscentrum zoals voorzien in het koninklijk besluit van 4 mei 2007 betreffende het rijbewijs, de vakbekwaamheid en de nascholing van bestuurders van voertuigen van de categorieën C, C+E, D, D+E en de subcategorieën C1, C1+E, D1, D1+E.</dc:title>
  <dc:creator>Laetitia POPOWYCZ</dc:creator>
  <cp:lastModifiedBy>VANWITTEMBERGH An</cp:lastModifiedBy>
  <cp:revision>2</cp:revision>
  <dcterms:created xsi:type="dcterms:W3CDTF">2023-10-25T13:36:00Z</dcterms:created>
  <dcterms:modified xsi:type="dcterms:W3CDTF">2023-10-25T13:36:00Z</dcterms:modified>
</cp:coreProperties>
</file>