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60"/>
      </w:tblGrid>
      <w:tr w:rsidR="00457755">
        <w:tc>
          <w:tcPr>
            <w:tcW w:w="1116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:rsidR="00457755" w:rsidRDefault="00457755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Vervoerder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0"/>
          </w:p>
          <w:p w:rsidR="00457755" w:rsidRDefault="00457755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Datum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1"/>
          </w:p>
          <w:p w:rsidR="00457755" w:rsidRDefault="00457755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b/>
                <w:bCs/>
                <w:szCs w:val="19"/>
                <w:u w:val="single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Plaatnummer :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ab/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  <w:tr w:rsidR="00457755">
        <w:tc>
          <w:tcPr>
            <w:tcW w:w="1116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457755" w:rsidRDefault="0045775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  <w:t>CONTROLE VÓÓR HET LADEN:</w:t>
            </w:r>
          </w:p>
        </w:tc>
      </w:tr>
      <w:tr w:rsidR="00457755">
        <w:tc>
          <w:tcPr>
            <w:tcW w:w="1116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:rsidR="00457755" w:rsidRDefault="0045775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1) TOESTAND VAN HET VOERTUIG ( § 7.5.1)</w:t>
            </w:r>
          </w:p>
          <w:p w:rsidR="00457755" w:rsidRDefault="00457755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OK    NOK  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1.</w:t>
            </w:r>
            <w:r w:rsidR="006F4B5A"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Banden: in goede staat? (zichtbare slijtage, kale banden, banden die zwellingen of andere vervormingen vertonen die een risico vormen voor het transport)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2</w:t>
            </w:r>
            <w:r w:rsidR="006F4B5A"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Stadslichten, dimlichten, grote lichten, richtingaanwijzers, mistlichten: werken de lichten?</w:t>
            </w:r>
            <w:r w:rsidR="006F4B5A"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proper?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3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4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3.  Zeil van gordijnwagens: zijn de bevestigingsklemmen intact? Is het zeil voldoende vastgemaakt aan de hechtingspunten?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5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   </w:t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6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4.  Laadvloer – zuiver en vrij van productresten en van vocht?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3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7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8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5.  Laadvloer – vrij van scheuren of gaten, van uitstekende nagels of bouten?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5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6.  Zijplanken in goede staat? Voldoende hoogte? Stevig bevestigd in de steunen?</w:t>
            </w:r>
          </w:p>
        </w:tc>
      </w:tr>
      <w:tr w:rsidR="00457755">
        <w:tc>
          <w:tcPr>
            <w:tcW w:w="1116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57755" w:rsidRPr="000D723D" w:rsidRDefault="00457755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 w:rsidRPr="000D723D"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2) VOERTUIGUITRUSTING</w:t>
            </w:r>
          </w:p>
          <w:p w:rsidR="00457755" w:rsidRPr="000D723D" w:rsidRDefault="00457755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Pr="000D723D" w:rsidRDefault="00457755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OK   NOK </w:t>
            </w:r>
          </w:p>
          <w:p w:rsidR="00457755" w:rsidRPr="000D723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7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9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0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7</w:t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>Brandblussers (</w:t>
            </w:r>
            <w:r w:rsidR="0039687A"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capaciteit,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>vervaldatum, gelood)</w:t>
            </w:r>
            <w:r w:rsidRPr="000D723D">
              <w:rPr>
                <w:rFonts w:ascii="Arial" w:hAnsi="Arial" w:cs="Arial"/>
                <w:color w:val="FF0000"/>
                <w:sz w:val="21"/>
                <w:szCs w:val="19"/>
                <w:lang w:val="nl-NL"/>
              </w:rPr>
              <w:t xml:space="preserve">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>( § 8.1.4)</w:t>
            </w:r>
          </w:p>
          <w:p w:rsidR="00457755" w:rsidRPr="000D723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16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1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4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2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8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>.    Stopblok ( § 8.1.5)</w:t>
            </w:r>
          </w:p>
          <w:p w:rsidR="00457755" w:rsidRPr="000D723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3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4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9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.    2 Waarschuwingstekens (knipperlichten of </w:t>
            </w:r>
            <w:proofErr w:type="spellStart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>gevaarsdriehoeken</w:t>
            </w:r>
            <w:proofErr w:type="spellEnd"/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of kegels) ( § 8.1.5)</w:t>
            </w:r>
          </w:p>
          <w:p w:rsidR="00457755" w:rsidRPr="000D723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960"/>
                <w:tab w:val="left" w:pos="1140"/>
              </w:tabs>
              <w:suppressAutoHyphens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10.  Oranje schilden ( § 8.1.3)</w:t>
            </w:r>
          </w:p>
          <w:p w:rsidR="00457755" w:rsidRPr="000D723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0D723D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11.  Stuwagemiddelen aanwezig ( § 7.5.7)</w:t>
            </w:r>
          </w:p>
        </w:tc>
      </w:tr>
    </w:tbl>
    <w:p w:rsidR="000B149C" w:rsidRDefault="000B149C">
      <w:pPr>
        <w:tabs>
          <w:tab w:val="left" w:pos="-720"/>
        </w:tabs>
        <w:suppressAutoHyphens/>
        <w:spacing w:before="120"/>
        <w:rPr>
          <w:rFonts w:ascii="Arial" w:hAnsi="Arial" w:cs="Arial"/>
          <w:b/>
          <w:i/>
          <w:sz w:val="22"/>
          <w:szCs w:val="19"/>
          <w:lang w:val="nl-NL"/>
        </w:rPr>
        <w:sectPr w:rsidR="000B149C">
          <w:headerReference w:type="default" r:id="rId8"/>
          <w:footerReference w:type="default" r:id="rId9"/>
          <w:footnotePr>
            <w:numStart w:val="2"/>
          </w:footnotePr>
          <w:pgSz w:w="12240" w:h="15840"/>
          <w:pgMar w:top="1440" w:right="1253" w:bottom="288" w:left="720" w:header="706" w:footer="706" w:gutter="0"/>
          <w:cols w:space="708"/>
          <w:docGrid w:linePitch="360"/>
        </w:sectPr>
      </w:pPr>
    </w:p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60"/>
      </w:tblGrid>
      <w:tr w:rsidR="00457755" w:rsidRPr="003A50AE">
        <w:tc>
          <w:tcPr>
            <w:tcW w:w="11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57755" w:rsidRPr="007A5C8C" w:rsidRDefault="00457755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 w:rsidRPr="007A5C8C"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lastRenderedPageBreak/>
              <w:t>3) UITRUSTING CHAUFFEUR)</w:t>
            </w:r>
          </w:p>
          <w:p w:rsidR="00457755" w:rsidRPr="007A5C8C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Pr="007A5C8C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OK   NOK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</w:p>
          <w:p w:rsidR="00457755" w:rsidRPr="007A5C8C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3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5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6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12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Fluorescerende vest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(per bemanningslid)</w:t>
            </w:r>
          </w:p>
          <w:p w:rsidR="00457755" w:rsidRPr="007A5C8C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3"/>
                <w:tab w:val="left" w:pos="1252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7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8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13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P</w:t>
            </w:r>
            <w:r w:rsidR="0039687A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aar veiligheidshandschoenen</w:t>
            </w:r>
            <w:r w:rsidR="0039687A" w:rsidRPr="007A5C8C">
              <w:rPr>
                <w:lang w:val="nl-NL"/>
              </w:rPr>
              <w:t xml:space="preserve"> 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>(per bemanningslid)</w:t>
            </w:r>
          </w:p>
          <w:p w:rsidR="00B10010" w:rsidRPr="007A5C8C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</w:tabs>
              <w:suppressAutoHyphens/>
              <w:ind w:left="1440" w:hanging="1440"/>
              <w:rPr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9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20"/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14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</w:t>
            </w:r>
            <w:r w:rsidR="0039687A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ogbescherming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(bijvoorbeeld een veiligheidsbril). (per bemanningslid)</w:t>
            </w: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4B5A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15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D</w:t>
            </w:r>
            <w:r w:rsidR="0039687A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raagbaar verlichtingsapparaat</w:t>
            </w:r>
            <w:r w:rsidR="0039687A" w:rsidRPr="007A5C8C">
              <w:rPr>
                <w:lang w:val="nl-NL"/>
              </w:rPr>
              <w:t xml:space="preserve"> 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>zonder</w:t>
            </w:r>
            <w:r w:rsidR="0039687A" w:rsidRPr="007A5C8C">
              <w:rPr>
                <w:lang w:val="nl-NL"/>
              </w:rPr>
              <w:t xml:space="preserve"> 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>metalen oppervlak dat vonken kan veroorzaken</w:t>
            </w:r>
            <w:r w:rsidR="0039687A" w:rsidRPr="007A5C8C">
              <w:rPr>
                <w:rFonts w:ascii="Arial" w:hAnsi="Arial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(per 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  <w:t>bemanningslid)</w:t>
            </w:r>
          </w:p>
          <w:p w:rsidR="00394975" w:rsidRPr="007A5C8C" w:rsidRDefault="00394975" w:rsidP="0039687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</w:p>
          <w:p w:rsidR="007A04AD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71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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16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</w:t>
            </w:r>
            <w:r w:rsidR="0039687A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ogspoelvloeistof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7778ED">
              <w:rPr>
                <w:rFonts w:ascii="Arial" w:hAnsi="Arial" w:cs="Arial"/>
                <w:sz w:val="21"/>
                <w:szCs w:val="19"/>
                <w:lang w:val="nl-NL"/>
              </w:rPr>
              <w:t xml:space="preserve">: </w:t>
            </w:r>
            <w:r w:rsidR="0039687A" w:rsidRPr="00FA7BD8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niet vereist</w:t>
            </w:r>
            <w:r w:rsidR="0039687A" w:rsidRPr="006F4B5A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 xml:space="preserve"> voor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gevaarsetiketnummers</w:t>
            </w:r>
            <w:r w:rsidR="007778ED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7778ED" w:rsidRPr="00364AB3">
              <w:rPr>
                <w:rFonts w:ascii="Arial" w:hAnsi="Arial" w:cs="Arial"/>
                <w:b/>
                <w:sz w:val="21"/>
                <w:szCs w:val="19"/>
                <w:lang w:val="nl-NL"/>
              </w:rPr>
              <w:t>1, 1.4, 1.5, 1.6, 2.1, 2.2 en 2.3:</w:t>
            </w:r>
          </w:p>
          <w:p w:rsidR="007A04AD" w:rsidRDefault="007778ED" w:rsidP="0039687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7A6232"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7A6232"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7A6232"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5CECE818" wp14:editId="0790CE1E">
                  <wp:extent cx="440055" cy="440055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59400FDE" wp14:editId="09AD8F9E">
                  <wp:extent cx="431165" cy="440055"/>
                  <wp:effectExtent l="0" t="0" r="698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626B5D50" wp14:editId="4BE7B9C0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13CDE5FA" wp14:editId="5CFC5886">
                  <wp:extent cx="448310" cy="448310"/>
                  <wp:effectExtent l="0" t="0" r="8890" b="8890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57DCE911" wp14:editId="50E60997">
                  <wp:extent cx="431165" cy="431165"/>
                  <wp:effectExtent l="0" t="0" r="6985" b="698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240ACC96" wp14:editId="4D574B17">
                  <wp:extent cx="440055" cy="440055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93822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28E89ED4" wp14:editId="7F21ECF3">
                  <wp:extent cx="440055" cy="440055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8ED" w:rsidRPr="007A6232" w:rsidRDefault="007778ED" w:rsidP="0039687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457755" w:rsidRDefault="00457755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   </w:t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17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</w:t>
            </w:r>
            <w:r w:rsidR="000B149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ntsnappingsmasker voor noodgevallen</w:t>
            </w:r>
            <w:r w:rsidR="0028305C">
              <w:rPr>
                <w:rFonts w:ascii="Arial" w:hAnsi="Arial" w:cs="Arial"/>
                <w:sz w:val="21"/>
                <w:szCs w:val="19"/>
                <w:lang w:val="nl-NL"/>
              </w:rPr>
              <w:t>:</w:t>
            </w:r>
            <w:r w:rsidR="000B149C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0B149C" w:rsidRPr="0028305C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0B149C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gevaarsetiketnummers </w:t>
            </w:r>
            <w:r w:rsidR="000B149C" w:rsidRPr="00364AB3">
              <w:rPr>
                <w:rFonts w:ascii="Arial" w:hAnsi="Arial" w:cs="Arial"/>
                <w:b/>
                <w:sz w:val="21"/>
                <w:szCs w:val="19"/>
                <w:lang w:val="nl-NL"/>
              </w:rPr>
              <w:t>2.3 of 6.1</w:t>
            </w:r>
            <w:r w:rsidR="007778ED">
              <w:rPr>
                <w:rFonts w:ascii="Arial" w:hAnsi="Arial" w:cs="Arial"/>
                <w:sz w:val="21"/>
                <w:szCs w:val="19"/>
                <w:lang w:val="nl-NL"/>
              </w:rPr>
              <w:t>:</w:t>
            </w:r>
          </w:p>
          <w:p w:rsidR="007778ED" w:rsidRPr="007A5C8C" w:rsidRDefault="007778ED" w:rsidP="0039687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28305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623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623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623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623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623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093822">
              <w:rPr>
                <w:smallCaps/>
                <w:noProof/>
                <w:lang w:val="nl-BE" w:eastAsia="nl-BE"/>
              </w:rPr>
              <w:drawing>
                <wp:inline distT="0" distB="0" distL="0" distR="0" wp14:anchorId="538C207C" wp14:editId="41C718C7">
                  <wp:extent cx="517525" cy="517525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822">
              <w:rPr>
                <w:smallCaps/>
                <w:noProof/>
                <w:lang w:val="nl-BE" w:eastAsia="nl-BE"/>
              </w:rPr>
              <w:drawing>
                <wp:inline distT="0" distB="0" distL="0" distR="0" wp14:anchorId="0E0E5B12" wp14:editId="57C86DAC">
                  <wp:extent cx="526415" cy="526415"/>
                  <wp:effectExtent l="0" t="0" r="6985" b="698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5C" w:rsidRPr="007A6232" w:rsidRDefault="00093822" w:rsidP="0039687A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2438CD" wp14:editId="6BA3D7BA">
                      <wp:simplePos x="0" y="0"/>
                      <wp:positionH relativeFrom="column">
                        <wp:posOffset>2569761</wp:posOffset>
                      </wp:positionH>
                      <wp:positionV relativeFrom="paragraph">
                        <wp:posOffset>91069</wp:posOffset>
                      </wp:positionV>
                      <wp:extent cx="118745" cy="685800"/>
                      <wp:effectExtent l="0" t="0" r="14605" b="1905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685800"/>
                              </a:xfrm>
                              <a:prstGeom prst="rightBrace">
                                <a:avLst>
                                  <a:gd name="adj1" fmla="val 48128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" o:spid="_x0000_s1026" type="#_x0000_t88" style="position:absolute;margin-left:202.35pt;margin-top:7.15pt;width:9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" strokeweight="1.5pt"/>
                  </w:pict>
                </mc:Fallback>
              </mc:AlternateContent>
            </w:r>
          </w:p>
          <w:p w:rsidR="000B149C" w:rsidRPr="007A5C8C" w:rsidRDefault="000B149C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18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S</w:t>
            </w:r>
            <w:r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chop</w:t>
            </w:r>
            <w:r w:rsidR="0039687A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7778ED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  <w:p w:rsidR="00E2608C" w:rsidRDefault="0039687A" w:rsidP="003A50AE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  <w:tab w:val="left" w:pos="3657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19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="003A50AE" w:rsidRPr="003A50AE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E</w:t>
            </w:r>
            <w:r w:rsidRPr="003A50AE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e</w:t>
            </w:r>
            <w:r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n rioolafdichting</w:t>
            </w:r>
            <w:r w:rsidR="0095785D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3A50AE"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       </w:t>
            </w:r>
            <w:r w:rsidR="003A50AE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442C51">
              <w:rPr>
                <w:rFonts w:ascii="Arial" w:hAnsi="Arial" w:cs="Arial"/>
                <w:sz w:val="21"/>
                <w:szCs w:val="19"/>
                <w:lang w:val="nl-NL"/>
              </w:rPr>
              <w:t xml:space="preserve">enkel vereist </w:t>
            </w:r>
            <w:r w:rsidR="0028305C" w:rsidRPr="001210CB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28305C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442C51">
              <w:rPr>
                <w:rFonts w:ascii="Arial" w:hAnsi="Arial" w:cs="Arial"/>
                <w:sz w:val="21"/>
                <w:szCs w:val="19"/>
                <w:lang w:val="nl-NL"/>
              </w:rPr>
              <w:t xml:space="preserve">de vaste en vloeistoffen met </w:t>
            </w:r>
            <w:r w:rsidR="00E2608C">
              <w:rPr>
                <w:rFonts w:ascii="Arial" w:hAnsi="Arial" w:cs="Arial"/>
                <w:sz w:val="21"/>
                <w:szCs w:val="19"/>
                <w:lang w:val="nl-NL"/>
              </w:rPr>
              <w:t xml:space="preserve">                              </w:t>
            </w:r>
          </w:p>
          <w:p w:rsidR="00457755" w:rsidRPr="007A5C8C" w:rsidRDefault="003A50AE" w:rsidP="003A50AE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  <w:tab w:val="left" w:pos="3657"/>
              </w:tabs>
              <w:suppressAutoHyphens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                                                                      g</w:t>
            </w:r>
            <w:r w:rsidR="0028305C" w:rsidRPr="007A5C8C">
              <w:rPr>
                <w:rFonts w:ascii="Arial" w:hAnsi="Arial" w:cs="Arial"/>
                <w:sz w:val="21"/>
                <w:szCs w:val="19"/>
                <w:lang w:val="nl-NL"/>
              </w:rPr>
              <w:t>evaarsetiketnummers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: </w:t>
            </w:r>
            <w:r w:rsidR="0028305C" w:rsidRPr="00364AB3">
              <w:rPr>
                <w:rFonts w:ascii="Arial" w:hAnsi="Arial" w:cs="Arial"/>
                <w:b/>
                <w:sz w:val="21"/>
                <w:szCs w:val="19"/>
                <w:lang w:val="nl-NL"/>
              </w:rPr>
              <w:t>3, 4.1, 4.3, 8 en 9:</w:t>
            </w:r>
          </w:p>
          <w:p w:rsidR="0039687A" w:rsidRDefault="0039687A" w:rsidP="006F4B5A">
            <w:pPr>
              <w:tabs>
                <w:tab w:val="left" w:pos="-720"/>
                <w:tab w:val="left" w:pos="0"/>
                <w:tab w:val="left" w:pos="720"/>
                <w:tab w:val="left" w:pos="114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>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Pr="006F3F84">
              <w:rPr>
                <w:rFonts w:ascii="Arial" w:hAnsi="Arial" w:cs="Arial"/>
                <w:b/>
                <w:sz w:val="21"/>
                <w:szCs w:val="19"/>
                <w:lang w:val="nl-NL"/>
              </w:rPr>
              <w:t>20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="006F3F84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7A5C8C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7A5C8C"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O</w:t>
            </w:r>
            <w:r w:rsidRPr="008A34FB">
              <w:rPr>
                <w:rFonts w:ascii="Arial" w:hAnsi="Arial" w:cs="Arial"/>
                <w:sz w:val="21"/>
                <w:szCs w:val="19"/>
                <w:u w:val="single"/>
                <w:lang w:val="nl-NL"/>
              </w:rPr>
              <w:t>pvangreservoir</w:t>
            </w:r>
          </w:p>
          <w:p w:rsidR="00457755" w:rsidRPr="003A50AE" w:rsidRDefault="0028305C" w:rsidP="003A50AE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093822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0797F0D0" wp14:editId="6AFE00CD">
                  <wp:extent cx="474345" cy="474345"/>
                  <wp:effectExtent l="0" t="0" r="1905" b="1905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B5A">
              <w:rPr>
                <w:noProof/>
                <w:lang w:val="nl-NL" w:eastAsia="zh-CN"/>
              </w:rPr>
              <w:t xml:space="preserve"> </w:t>
            </w:r>
            <w:r w:rsidR="00093822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2D719CE1" wp14:editId="7A9C267F">
                  <wp:extent cx="509270" cy="517525"/>
                  <wp:effectExtent l="0" t="0" r="508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B5A">
              <w:rPr>
                <w:noProof/>
                <w:lang w:val="nl-NL" w:eastAsia="zh-CN"/>
              </w:rPr>
              <w:t xml:space="preserve">  </w:t>
            </w:r>
            <w:r w:rsidR="00093822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537DD045" wp14:editId="1CABC3C1">
                  <wp:extent cx="483235" cy="483235"/>
                  <wp:effectExtent l="0" t="0" r="0" b="0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B5A">
              <w:rPr>
                <w:noProof/>
                <w:lang w:val="nl-NL" w:eastAsia="zh-CN"/>
              </w:rPr>
              <w:t xml:space="preserve"> </w:t>
            </w:r>
            <w:r w:rsidR="00093822">
              <w:rPr>
                <w:noProof/>
                <w:lang w:val="nl-BE" w:eastAsia="nl-BE"/>
              </w:rPr>
              <w:drawing>
                <wp:inline distT="0" distB="0" distL="0" distR="0" wp14:anchorId="0481910B" wp14:editId="79A602DF">
                  <wp:extent cx="491490" cy="491490"/>
                  <wp:effectExtent l="0" t="0" r="3810" b="381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B5A">
              <w:rPr>
                <w:noProof/>
                <w:lang w:val="nl-NL" w:eastAsia="zh-CN"/>
              </w:rPr>
              <w:t xml:space="preserve"> </w:t>
            </w:r>
            <w:r w:rsidR="00093822">
              <w:rPr>
                <w:noProof/>
                <w:lang w:val="nl-BE" w:eastAsia="nl-BE"/>
              </w:rPr>
              <w:drawing>
                <wp:inline distT="0" distB="0" distL="0" distR="0" wp14:anchorId="70C927D5" wp14:editId="700A1C20">
                  <wp:extent cx="526415" cy="526415"/>
                  <wp:effectExtent l="0" t="0" r="6985" b="698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4AD" w:rsidRPr="007778ED" w:rsidRDefault="007A04AD">
      <w:pPr>
        <w:rPr>
          <w:lang w:val="nl-BE"/>
        </w:rPr>
      </w:pPr>
    </w:p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60"/>
      </w:tblGrid>
      <w:tr w:rsidR="00457755" w:rsidRPr="00E2608C">
        <w:tc>
          <w:tcPr>
            <w:tcW w:w="11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lastRenderedPageBreak/>
              <w:t>4) DOCUMENTEN  ( § 8.1.2)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21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Vervoerdocument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22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.  </w:t>
            </w:r>
            <w:r w:rsidR="00E02446">
              <w:rPr>
                <w:rFonts w:ascii="Arial" w:hAnsi="Arial" w:cs="Arial"/>
                <w:sz w:val="21"/>
                <w:szCs w:val="19"/>
                <w:lang w:val="nl-NL"/>
              </w:rPr>
              <w:t xml:space="preserve">Schriftelijke richtlijnen </w:t>
            </w:r>
            <w:r w:rsidR="005B6952">
              <w:rPr>
                <w:rFonts w:ascii="Arial" w:hAnsi="Arial" w:cs="Arial"/>
                <w:sz w:val="21"/>
                <w:szCs w:val="19"/>
                <w:lang w:val="nl-NL"/>
              </w:rPr>
              <w:t>(talen) (§ 5.4.3)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23</w:t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.  ADR getuigschrift voor de chauffeur - vervaldatum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24</w:t>
            </w:r>
            <w:r w:rsidRPr="00C6702C">
              <w:rPr>
                <w:rFonts w:ascii="Arial" w:hAnsi="Arial" w:cs="Arial"/>
                <w:b/>
                <w:sz w:val="21"/>
                <w:szCs w:val="19"/>
                <w:lang w:val="nl-NL"/>
              </w:rPr>
              <w:t>.  Schouwingsbewijs (K.B. 15-03-1968)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t xml:space="preserve">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25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Afwijking</w:t>
            </w:r>
            <w:r w:rsidR="005B6952">
              <w:rPr>
                <w:rFonts w:ascii="Arial" w:hAnsi="Arial" w:cs="Arial"/>
                <w:sz w:val="21"/>
                <w:szCs w:val="19"/>
                <w:lang w:val="nl-NL"/>
              </w:rPr>
              <w:t>: kopie van het document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  <w:p w:rsidR="00457755" w:rsidRDefault="00457755" w:rsidP="006D3B1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457755" w:rsidRPr="00E2608C">
        <w:tc>
          <w:tcPr>
            <w:tcW w:w="1116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ind w:left="720" w:hanging="7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t>5) VERPAKKINGEN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OK   NOK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26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In goede transport toestand (niet vuil, gedeukt, defecte paletten) ( § 4.1.1.1)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27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Stof toegelaten in de verpakking (UN codering)  ( § 4.1)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28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UN nummer ( § 5.2.1.1)</w:t>
            </w:r>
          </w:p>
          <w:p w:rsidR="00457755" w:rsidRDefault="00457755" w:rsidP="005B6952">
            <w:pPr>
              <w:tabs>
                <w:tab w:val="left" w:pos="-720"/>
                <w:tab w:val="left" w:pos="0"/>
                <w:tab w:val="left" w:pos="720"/>
                <w:tab w:val="left" w:pos="867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29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Gevaarsetiketten</w:t>
            </w:r>
            <w:r w:rsidR="001F776F">
              <w:rPr>
                <w:rFonts w:ascii="Arial" w:hAnsi="Arial" w:cs="Arial"/>
                <w:sz w:val="21"/>
                <w:szCs w:val="19"/>
                <w:lang w:val="nl-NL"/>
              </w:rPr>
              <w:t xml:space="preserve"> + </w:t>
            </w:r>
            <w:r w:rsidR="002D7DE7" w:rsidRPr="002D7DE7">
              <w:rPr>
                <w:rFonts w:ascii="Arial" w:hAnsi="Arial" w:cs="Arial"/>
                <w:sz w:val="21"/>
                <w:szCs w:val="19"/>
                <w:lang w:val="nl-NL"/>
              </w:rPr>
              <w:t>Het merkteken “milieugevaarlijke stof”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(§ 5.2.2)/ LQ (§3.4)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</w:t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30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Vullingsgraad ( § 4.1.1.4)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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31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Testdatum IBC’s voor vloeistof: niet vervallen (2,5jaar) ( § 6.5.4.14)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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93822">
              <w:rPr>
                <w:rFonts w:ascii="Arial" w:hAnsi="Arial" w:cs="Arial"/>
                <w:sz w:val="21"/>
                <w:szCs w:val="19"/>
                <w:lang w:val="nl-NL"/>
              </w:rPr>
              <w:t xml:space="preserve">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32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Gebruiksduur van verpakkingen en IBC’s uit kunststof = max. 5jaar ( § 4.1.1.15)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  <w:p w:rsidR="00457755" w:rsidRDefault="00457755" w:rsidP="006D3B1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457755">
        <w:tc>
          <w:tcPr>
            <w:tcW w:w="1116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457755" w:rsidRDefault="0045775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  <w:t>CONTROLE BIJ HET LADEN:</w:t>
            </w:r>
          </w:p>
        </w:tc>
      </w:tr>
      <w:tr w:rsidR="00457755">
        <w:tc>
          <w:tcPr>
            <w:tcW w:w="11160" w:type="dxa"/>
            <w:tcBorders>
              <w:top w:val="double" w:sz="6" w:space="0" w:color="FF0000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t>6) VOERTUIG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OK   NOK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33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Stuwage van de lading ( § 7.5.7.1)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34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UN codering zichtbaar? ( § 6.1.3.1)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35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Etiketten en UN nummers zichtbaar? ( § 5.2.1.2)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36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Samenladingsverbod ( etiketten n° 1,1.4,1.5,1.6)  ( § 7.5.2)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697017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5B6952" w:rsidRPr="00697017">
              <w:rPr>
                <w:rFonts w:ascii="Arial" w:hAnsi="Arial" w:cs="Arial"/>
                <w:b/>
                <w:sz w:val="21"/>
                <w:szCs w:val="19"/>
                <w:lang w:val="nl-NL"/>
              </w:rPr>
              <w:t>37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Samenladingsverbod ( giftige stoffen + voedsel) ( § 7.5.4)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457755" w:rsidRDefault="00457755" w:rsidP="006D3B1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457755" w:rsidRPr="00E2608C">
        <w:tc>
          <w:tcPr>
            <w:tcW w:w="1116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457755" w:rsidRDefault="00457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sz w:val="16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In geval van niet conformiteit met punten 1 tot 6,10,11,</w:t>
            </w:r>
            <w:r w:rsidR="005B6952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2</w:t>
            </w:r>
            <w:r w:rsidR="007A5C8C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en 2</w:t>
            </w:r>
            <w:r w:rsidR="005B6952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mag het voertuig niet geladen worden.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In geval van niet conformiteit met punten 7 tot 9 en 12 tot </w:t>
            </w:r>
            <w:r w:rsidR="005B6952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wordt het transportbedrijf verwittigd.</w:t>
            </w:r>
          </w:p>
          <w:p w:rsidR="00457755" w:rsidRDefault="004577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nl-NL"/>
              </w:rPr>
            </w:pPr>
          </w:p>
        </w:tc>
      </w:tr>
    </w:tbl>
    <w:p w:rsidR="00457755" w:rsidRDefault="00457755">
      <w:pPr>
        <w:pStyle w:val="Koptekst"/>
        <w:tabs>
          <w:tab w:val="clear" w:pos="4320"/>
          <w:tab w:val="clear" w:pos="8640"/>
        </w:tabs>
        <w:rPr>
          <w:lang w:val="nl-NL"/>
        </w:rPr>
      </w:pPr>
    </w:p>
    <w:p w:rsidR="00457755" w:rsidRDefault="00457755">
      <w:pPr>
        <w:rPr>
          <w:lang w:val="nl-NL"/>
        </w:rPr>
      </w:pPr>
    </w:p>
    <w:p w:rsidR="00457755" w:rsidRDefault="00457755">
      <w:pPr>
        <w:rPr>
          <w:b/>
          <w:bCs/>
          <w:lang w:val="nl-NL"/>
        </w:rPr>
      </w:pPr>
      <w:r>
        <w:rPr>
          <w:b/>
          <w:bCs/>
          <w:lang w:val="nl-NL"/>
        </w:rPr>
        <w:t>Het transport wordt toegestaan</w:t>
      </w:r>
      <w:r>
        <w:rPr>
          <w:b/>
          <w:bCs/>
          <w:lang w:val="nl-NL"/>
        </w:rPr>
        <w:tab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Het transport wordt niet toegestaan  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457755" w:rsidRDefault="00457755">
      <w:pPr>
        <w:rPr>
          <w:b/>
          <w:bCs/>
          <w:lang w:val="nl-NL"/>
        </w:rPr>
      </w:pPr>
    </w:p>
    <w:p w:rsidR="00457755" w:rsidRDefault="00457755">
      <w:pPr>
        <w:rPr>
          <w:lang w:val="nl-NL"/>
        </w:rPr>
      </w:pP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color w:val="FF0000"/>
          <w:lang w:val="nl-NL"/>
        </w:rPr>
        <w:tab/>
      </w:r>
      <w:r>
        <w:rPr>
          <w:b/>
          <w:bCs/>
          <w:lang w:val="nl-NL"/>
        </w:rPr>
        <w:t>Bericht naar de transporteur</w:t>
      </w:r>
      <w:r>
        <w:rPr>
          <w:lang w:val="nl-NL"/>
        </w:rPr>
        <w:tab/>
        <w:t xml:space="preserve">   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</w:r>
      <w:r w:rsidR="00697017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457755" w:rsidRDefault="00457755">
      <w:pPr>
        <w:rPr>
          <w:lang w:val="nl-NL"/>
        </w:rPr>
      </w:pPr>
    </w:p>
    <w:p w:rsidR="00457755" w:rsidRDefault="00457755">
      <w:pPr>
        <w:pStyle w:val="Koptekst"/>
        <w:tabs>
          <w:tab w:val="clear" w:pos="4320"/>
          <w:tab w:val="clear" w:pos="8640"/>
        </w:tabs>
        <w:rPr>
          <w:lang w:val="nl-NL"/>
        </w:rPr>
      </w:pPr>
    </w:p>
    <w:p w:rsidR="00457755" w:rsidRDefault="0045775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Firma: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vervoerder:</w:t>
      </w:r>
    </w:p>
    <w:p w:rsidR="00457755" w:rsidRDefault="00457755">
      <w:pPr>
        <w:rPr>
          <w:b/>
          <w:bCs/>
          <w:lang w:val="nl-NL"/>
        </w:rPr>
      </w:pPr>
      <w:r>
        <w:rPr>
          <w:b/>
          <w:bCs/>
          <w:lang w:val="nl-NL"/>
        </w:rPr>
        <w:t>Naam + handteke</w:t>
      </w:r>
      <w:bookmarkStart w:id="21" w:name="_GoBack"/>
      <w:bookmarkEnd w:id="21"/>
      <w:r>
        <w:rPr>
          <w:b/>
          <w:bCs/>
          <w:lang w:val="nl-NL"/>
        </w:rPr>
        <w:t>ning: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+ handtekening:</w:t>
      </w:r>
    </w:p>
    <w:sectPr w:rsidR="00457755" w:rsidSect="000B149C">
      <w:type w:val="continuous"/>
      <w:pgSz w:w="12240" w:h="15840"/>
      <w:pgMar w:top="1440" w:right="1253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DE" w:rsidRDefault="006A44DE">
      <w:r>
        <w:separator/>
      </w:r>
    </w:p>
  </w:endnote>
  <w:endnote w:type="continuationSeparator" w:id="0">
    <w:p w:rsidR="006A44DE" w:rsidRDefault="006A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D8" w:rsidRDefault="00FA7BD8">
    <w:pPr>
      <w:pStyle w:val="Voettekst"/>
      <w:tabs>
        <w:tab w:val="clear" w:pos="8640"/>
      </w:tabs>
      <w:rPr>
        <w:rFonts w:ascii="Arial" w:hAnsi="Arial" w:cs="Arial"/>
        <w:b/>
        <w:bCs/>
        <w:sz w:val="22"/>
        <w:lang w:val="nl-NL"/>
      </w:rPr>
    </w:pPr>
    <w:r>
      <w:rPr>
        <w:rFonts w:ascii="Arial" w:hAnsi="Arial" w:cs="Arial"/>
        <w:b/>
        <w:bCs/>
        <w:sz w:val="22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DE" w:rsidRDefault="006A44DE">
      <w:r>
        <w:separator/>
      </w:r>
    </w:p>
  </w:footnote>
  <w:footnote w:type="continuationSeparator" w:id="0">
    <w:p w:rsidR="006A44DE" w:rsidRDefault="006A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D8" w:rsidRDefault="00FA7BD8">
    <w:pPr>
      <w:pStyle w:val="Koptekst"/>
      <w:rPr>
        <w:sz w:val="36"/>
        <w:lang w:val="nl-BE"/>
      </w:rPr>
    </w:pPr>
    <w:r>
      <w:rPr>
        <w:sz w:val="36"/>
        <w:lang w:val="nl-BE"/>
      </w:rPr>
      <w:t>CHECKLIST VOOR CONTROLE VAN VOERTUIGEN (COLLI)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10"/>
    <w:rsid w:val="00073EC2"/>
    <w:rsid w:val="00093822"/>
    <w:rsid w:val="000B149C"/>
    <w:rsid w:val="000D1E90"/>
    <w:rsid w:val="000D723D"/>
    <w:rsid w:val="000F781C"/>
    <w:rsid w:val="001210CB"/>
    <w:rsid w:val="001331EF"/>
    <w:rsid w:val="00172768"/>
    <w:rsid w:val="001F776F"/>
    <w:rsid w:val="0028305C"/>
    <w:rsid w:val="002B35AE"/>
    <w:rsid w:val="002D7DE7"/>
    <w:rsid w:val="00364AB3"/>
    <w:rsid w:val="00394975"/>
    <w:rsid w:val="0039687A"/>
    <w:rsid w:val="003A50AE"/>
    <w:rsid w:val="003B460F"/>
    <w:rsid w:val="003F5284"/>
    <w:rsid w:val="004008AB"/>
    <w:rsid w:val="00442C51"/>
    <w:rsid w:val="00453B41"/>
    <w:rsid w:val="00457755"/>
    <w:rsid w:val="00587BA3"/>
    <w:rsid w:val="005B6952"/>
    <w:rsid w:val="005F6CDA"/>
    <w:rsid w:val="00697017"/>
    <w:rsid w:val="006A44DE"/>
    <w:rsid w:val="006D3B1B"/>
    <w:rsid w:val="006F3F84"/>
    <w:rsid w:val="006F4B5A"/>
    <w:rsid w:val="007778ED"/>
    <w:rsid w:val="007A04AD"/>
    <w:rsid w:val="007A5C8C"/>
    <w:rsid w:val="007A6232"/>
    <w:rsid w:val="008A34FB"/>
    <w:rsid w:val="0095785D"/>
    <w:rsid w:val="00976FDB"/>
    <w:rsid w:val="009A10C9"/>
    <w:rsid w:val="00AA64BC"/>
    <w:rsid w:val="00AE4969"/>
    <w:rsid w:val="00B10010"/>
    <w:rsid w:val="00B2220B"/>
    <w:rsid w:val="00C6702C"/>
    <w:rsid w:val="00CD4B75"/>
    <w:rsid w:val="00E02446"/>
    <w:rsid w:val="00E2608C"/>
    <w:rsid w:val="00F470D3"/>
    <w:rsid w:val="00FA7BD8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B1001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B10010"/>
    <w:rPr>
      <w:vertAlign w:val="superscript"/>
    </w:rPr>
  </w:style>
  <w:style w:type="paragraph" w:styleId="Ballontekst">
    <w:name w:val="Balloon Text"/>
    <w:basedOn w:val="Standaard"/>
    <w:link w:val="BallontekstChar"/>
    <w:rsid w:val="00E260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2608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B1001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B10010"/>
    <w:rPr>
      <w:vertAlign w:val="superscript"/>
    </w:rPr>
  </w:style>
  <w:style w:type="paragraph" w:styleId="Ballontekst">
    <w:name w:val="Balloon Text"/>
    <w:basedOn w:val="Standaard"/>
    <w:link w:val="BallontekstChar"/>
    <w:rsid w:val="00E260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2608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</Template>
  <TotalTime>7</TotalTime>
  <Pages>2</Pages>
  <Words>521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     </vt:lpstr>
      <vt:lpstr>Vervoerder :      </vt:lpstr>
    </vt:vector>
  </TitlesOfParts>
  <Company>GE Plastics Europe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</dc:title>
  <dc:creator>User</dc:creator>
  <cp:lastModifiedBy>Jan Van der Heyden</cp:lastModifiedBy>
  <cp:revision>6</cp:revision>
  <cp:lastPrinted>2010-12-13T05:03:00Z</cp:lastPrinted>
  <dcterms:created xsi:type="dcterms:W3CDTF">2015-08-21T13:16:00Z</dcterms:created>
  <dcterms:modified xsi:type="dcterms:W3CDTF">2015-09-04T10:24:00Z</dcterms:modified>
</cp:coreProperties>
</file>